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5CC8" w14:textId="77777777" w:rsidR="009740E3" w:rsidRPr="002F43DC" w:rsidRDefault="009740E3" w:rsidP="002F43DC">
      <w:pPr>
        <w:widowControl/>
        <w:shd w:val="clear" w:color="auto" w:fill="FFFFFF"/>
        <w:spacing w:after="210" w:line="360" w:lineRule="auto"/>
        <w:outlineLvl w:val="1"/>
        <w:rPr>
          <w:rFonts w:ascii="宋体" w:eastAsia="宋体" w:hAnsi="宋体" w:cs="宋体"/>
          <w:color w:val="333333"/>
          <w:spacing w:val="8"/>
          <w:kern w:val="0"/>
          <w:sz w:val="44"/>
          <w:szCs w:val="44"/>
        </w:rPr>
      </w:pPr>
      <w:r w:rsidRPr="002F43DC">
        <w:rPr>
          <w:rFonts w:ascii="宋体" w:eastAsia="宋体" w:hAnsi="宋体" w:cs="宋体" w:hint="eastAsia"/>
          <w:color w:val="333333"/>
          <w:spacing w:val="8"/>
          <w:kern w:val="0"/>
          <w:sz w:val="44"/>
          <w:szCs w:val="44"/>
        </w:rPr>
        <w:t>【石油观察家】中俄东线如何影响中国天然气市场？</w:t>
      </w:r>
    </w:p>
    <w:p w14:paraId="5137DCEF" w14:textId="4BE83550" w:rsidR="009740E3" w:rsidRPr="002F43DC" w:rsidRDefault="002F43DC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2019</w:t>
      </w:r>
      <w:r>
        <w:rPr>
          <w:rFonts w:ascii="宋体" w:eastAsia="宋体" w:hAnsi="宋体" w:hint="eastAsia"/>
          <w:spacing w:val="15"/>
          <w:sz w:val="24"/>
          <w:szCs w:val="24"/>
        </w:rPr>
        <w:t>年</w:t>
      </w:r>
      <w:bookmarkStart w:id="0" w:name="_GoBack"/>
      <w:bookmarkEnd w:id="0"/>
      <w:r w:rsidR="009740E3" w:rsidRPr="002F43DC">
        <w:rPr>
          <w:rFonts w:ascii="宋体" w:eastAsia="宋体" w:hAnsi="宋体"/>
          <w:spacing w:val="15"/>
          <w:sz w:val="24"/>
          <w:szCs w:val="24"/>
        </w:rPr>
        <w:t>7月底，中俄东线天然气管道中方境内段与俄罗斯“西伯利亚力量”管道成功连接。作为我国天然气进口战略通道之一，中俄东线目标市场为我国东北、环渤海、长三角地区，包括黑龙江、吉林、辽宁、河北、北京、天津、山东、江苏、上海、浙江10个省市。管道建成后将对目标市场有何影响？项目折射出俄罗斯怎样的大国战略？ </w:t>
      </w:r>
    </w:p>
    <w:p w14:paraId="73CE7BF6" w14:textId="77777777" w:rsidR="009740E3" w:rsidRPr="002F43DC" w:rsidRDefault="009740E3" w:rsidP="002F43DC">
      <w:pPr>
        <w:spacing w:line="360" w:lineRule="auto"/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</w:pPr>
    </w:p>
    <w:p w14:paraId="5E90C450" w14:textId="553BD7B1" w:rsidR="009740E3" w:rsidRPr="002F43DC" w:rsidRDefault="009740E3" w:rsidP="002F43DC">
      <w:pPr>
        <w:spacing w:line="360" w:lineRule="auto"/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</w:pPr>
      <w:r w:rsidRPr="002F43DC"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  <w:t>东北地区：大幅提升供应能力 推动气化进程</w:t>
      </w:r>
    </w:p>
    <w:p w14:paraId="003FE71E" w14:textId="77777777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2F43DC">
        <w:rPr>
          <w:rFonts w:ascii="宋体" w:eastAsia="宋体" w:hAnsi="宋体"/>
          <w:spacing w:val="15"/>
          <w:sz w:val="24"/>
          <w:szCs w:val="24"/>
        </w:rPr>
        <w:t>中俄东线投产后将首先供应东北地区，当输气量达到380亿立方米/年时，预计其中供应东北地区的气量为135亿～150亿立方米/年，与2018年市场消费总量基本相当，将大幅提升东北地区资源供应能力，中俄东线天然气成为东北地区的主供气源。现有“以区域内油气田为主，进口LNG和长输管道为辅”的资源供应方式，将会转变为“以进口管道气为主，区域内油气田和进口LNG为辅”的方式。</w:t>
      </w:r>
    </w:p>
    <w:p w14:paraId="38272A69" w14:textId="77777777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2F43DC">
        <w:rPr>
          <w:rFonts w:ascii="宋体" w:eastAsia="宋体" w:hAnsi="宋体"/>
          <w:spacing w:val="15"/>
          <w:sz w:val="24"/>
          <w:szCs w:val="24"/>
        </w:rPr>
        <w:t>中俄东线将推动东北地区气化进程，改变供气格局。2018年东北地区天然气市场消费量为146亿立方米，占一次能源消费总量的4.7%，远低于全国8%的平均水平，天然气气化程度较低。考虑生态环境成本，天然气替代煤炭的终端用户可承受价格为2.02元/立方米。在此基础上，除去城市配气费和支线管输费，天然气替代煤炭的省门站可承受价格为1.5元/立方米以下，若考虑混合销售，气源供应到东北地区省门站的成本应该在1.6元/立方米左右。中俄东线天然气对推动东北地区天然气气化具有较强的价格竞争力。东北地区天然气资源供应较为单一，主要依靠大庆油田、吉林油田、大连LNG接收站和陕京系统的秦沈线。中俄东线投产以后秦沈线、沈哈线管道输送陕京线系统的资源将从东北地区逐步退出，增加中俄东线天然气资源的输送，资源流向将从“由南向北”变为“由北向南”。区域内油气田仍主要在周边地区销售天然气，进口LNG将作为重要的资源补充和调峰气源。东北地区整体供气格局将呈现</w:t>
      </w:r>
      <w:r w:rsidRPr="002F43DC">
        <w:rPr>
          <w:rFonts w:ascii="宋体" w:eastAsia="宋体" w:hAnsi="宋体"/>
          <w:spacing w:val="15"/>
          <w:sz w:val="24"/>
          <w:szCs w:val="24"/>
        </w:rPr>
        <w:lastRenderedPageBreak/>
        <w:t>“北气南下、就近供应、海气登陆”的特点。</w:t>
      </w:r>
    </w:p>
    <w:p w14:paraId="32309955" w14:textId="77777777" w:rsidR="009740E3" w:rsidRPr="002F43DC" w:rsidRDefault="009740E3" w:rsidP="002F43DC">
      <w:pPr>
        <w:spacing w:line="360" w:lineRule="auto"/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</w:pPr>
    </w:p>
    <w:p w14:paraId="066113A8" w14:textId="3BCC9302" w:rsidR="009740E3" w:rsidRPr="002F43DC" w:rsidRDefault="009740E3" w:rsidP="002F43DC">
      <w:pPr>
        <w:spacing w:line="360" w:lineRule="auto"/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</w:pPr>
      <w:r w:rsidRPr="002F43DC">
        <w:rPr>
          <w:rStyle w:val="a3"/>
          <w:rFonts w:ascii="宋体" w:eastAsia="宋体" w:hAnsi="宋体"/>
          <w:b w:val="0"/>
          <w:bCs w:val="0"/>
          <w:spacing w:val="15"/>
          <w:sz w:val="24"/>
          <w:szCs w:val="24"/>
        </w:rPr>
        <w:t>环渤海地区：增加资源供应通道 拉低供气成本</w:t>
      </w:r>
    </w:p>
    <w:p w14:paraId="4D21FE0A" w14:textId="77777777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2F43DC">
        <w:rPr>
          <w:rFonts w:ascii="宋体" w:eastAsia="宋体" w:hAnsi="宋体"/>
          <w:spacing w:val="15"/>
          <w:sz w:val="24"/>
          <w:szCs w:val="24"/>
        </w:rPr>
        <w:t>环渤海地区天然气资源供应以长输管道为主，进口LNG为辅，包括陕京线、榆济线，唐山LNG接收站、天津浮式LNG接收站、天津LNG接收站、青岛LNG接收站，大唐煤制气、区域内油气田等，气源多元化供应格局明显。2018年，长输管道气供应占比60.3%，进口LNG供应占比31.5%。</w:t>
      </w:r>
    </w:p>
    <w:p w14:paraId="6F0BB451" w14:textId="2C1B9582" w:rsidR="00B91D3D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2F43DC">
        <w:rPr>
          <w:rFonts w:ascii="宋体" w:eastAsia="宋体" w:hAnsi="宋体"/>
          <w:spacing w:val="15"/>
          <w:sz w:val="24"/>
          <w:szCs w:val="24"/>
        </w:rPr>
        <w:t>目前，环渤海地区的天然气资源供应来自东、西两个方向，西向来气由陕京线系统和榆济线组成，东向来气由进口LNG和海上气组成。中俄东线投产以后，秦沈线流向将改变为由北向南，北部将增加中俄东线供应通道，从而提升环渤海地区资源保障能力。</w:t>
      </w:r>
    </w:p>
    <w:p w14:paraId="394367D4" w14:textId="0D77110C" w:rsidR="009740E3" w:rsidRPr="002F43DC" w:rsidRDefault="009740E3" w:rsidP="002F43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43D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B5CCBA5" wp14:editId="1367747E">
            <wp:extent cx="5274310" cy="45669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B18F" w14:textId="77777777" w:rsidR="009740E3" w:rsidRPr="002F43DC" w:rsidRDefault="009740E3" w:rsidP="002F43D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1D0184A" w14:textId="0ADCFBD1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>供应环渤海地区的国产常规气，除区域内油气田外，主要来自陕京线和榆济线输气管道。现有供应环渤海地区的进口LNG来自唐山LNG接收站、天津LNG接收站、天津浮式LNG接收站、青岛LNG接收站，这些进口资源属于早期资源合同，与国际油价挂钩比例较高。根据进口LNG历史数据，在布伦特油价为60美元/桶时，进口LNG到岸价格为1.8元/立方米左右，考虑税费、汽化、管输等费用，供应成本为2.2～2.3元/立方米。规划的进口LNG项目考虑到目前国际天然气市场整体宽松，合同价格相对前期有所降低，预计在布伦特油价为60美元/桶时，供应成本在2.1元/立方米左右。环渤海地区除国产气外，中俄东线天然气相比其他进口天然气具有较强的价格竞争力。</w:t>
      </w:r>
    </w:p>
    <w:p w14:paraId="5AB536DF" w14:textId="43CCC66B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预计2025年，环渤海地区除区域油气田外的资源供应量为1040亿立方米，根据各资源供应量和供应成本测算，中俄东线可以拉低该地区进口天然气资源供应成本约0.1元/立方</w:t>
      </w:r>
    </w:p>
    <w:p w14:paraId="21E4CED7" w14:textId="044C8590" w:rsidR="009740E3" w:rsidRPr="002F43DC" w:rsidRDefault="009740E3" w:rsidP="002F43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43D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8727C25" wp14:editId="596B4BEC">
            <wp:extent cx="5274310" cy="46977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9D36" w14:textId="5A4B877B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>需要注意的是，环渤海地区天然气市场峰谷差较大，一方面可提升冬季供应保障能力，另一方面在夏季将出现资源富余现象。以中俄东线供应环渤海地区130亿立方米/年为例，以2018年环渤海地区月度不均匀系数为基础，通过与环渤海地区同规模的市场需求进行对比，中俄东线在环渤海地区日均供气量为3560万立方米，在消费淡季的低月将会富余1200万立方米/日。在东北及长三角地区也会面临同样的问题。</w:t>
      </w:r>
    </w:p>
    <w:p w14:paraId="1E9950AD" w14:textId="7AB8D243" w:rsidR="009740E3" w:rsidRPr="002F43DC" w:rsidRDefault="009740E3" w:rsidP="002F43DC">
      <w:pPr>
        <w:spacing w:line="360" w:lineRule="auto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</w:p>
    <w:p w14:paraId="418EBB53" w14:textId="77777777" w:rsidR="009740E3" w:rsidRPr="002F43DC" w:rsidRDefault="009740E3" w:rsidP="002F43DC">
      <w:pPr>
        <w:spacing w:line="360" w:lineRule="auto"/>
        <w:rPr>
          <w:rStyle w:val="a3"/>
          <w:rFonts w:ascii="宋体" w:eastAsia="宋体" w:hAnsi="宋体"/>
          <w:b w:val="0"/>
          <w:bCs w:val="0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Style w:val="a3"/>
          <w:rFonts w:ascii="宋体" w:eastAsia="宋体" w:hAnsi="宋体" w:hint="eastAsia"/>
          <w:b w:val="0"/>
          <w:bCs w:val="0"/>
          <w:color w:val="333333"/>
          <w:spacing w:val="15"/>
          <w:sz w:val="24"/>
          <w:szCs w:val="24"/>
          <w:shd w:val="clear" w:color="auto" w:fill="FFFFFF"/>
        </w:rPr>
        <w:t>长三角地区：增加气源竞争 形成四方供气格局</w:t>
      </w:r>
    </w:p>
    <w:p w14:paraId="7E46AB54" w14:textId="19A583A8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长三角地区天然气资源主要依赖外省输送和进口，市场较为成熟，对外依存度高达97%。供应气源主要包括西气东输、川气东送，如东LNG接收站、上海LNG接收站、宁波LNG接收站，资源供应多元化态势明显。2018年，长输管道气供应占比为53.7%，进口LNG供应占比为42.7%。</w:t>
      </w:r>
    </w:p>
    <w:p w14:paraId="7DB89660" w14:textId="3B582856" w:rsidR="009740E3" w:rsidRPr="002F43DC" w:rsidRDefault="009740E3" w:rsidP="002F43DC">
      <w:pPr>
        <w:spacing w:line="360" w:lineRule="auto"/>
        <w:ind w:firstLineChars="200" w:firstLine="48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0823D80" wp14:editId="0BB1B422">
            <wp:extent cx="5274310" cy="3373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369F" w14:textId="0F8996F8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我国天然气价格将逐步走向市场化，门站价格限制终将被取消，销售价格由供需双方协商确定，供应成本成为气源主要竞争力。长三角地区属于我国天然气高端市场，各气源向该地区供应的积极性较高，未来新增气源除中俄东线外还有滨海LNG接收站、赣榆LNG接收站、温州LNG接收站、如东阳光岛LNG接收站、青宁线、新粤浙赣闵浙支干线。</w:t>
      </w: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>其中，青宁线气源主要来自青岛LNG接收站，新粤浙气源主要来自于新疆的煤制气和川渝地区的页岩气、常规气，上述气源均属于高价气。当布伦特油价为60美元/桶时，供应长三角地区的天然气成本在2.2元/立方米左右。中俄东线供应到该地区的价格并不具备明显竞争力，将会增加长三角地区的市场竞争。</w:t>
      </w:r>
    </w:p>
    <w:p w14:paraId="2C716ED4" w14:textId="21181998" w:rsidR="009740E3" w:rsidRPr="002F43DC" w:rsidRDefault="009740E3" w:rsidP="002F43DC">
      <w:pPr>
        <w:spacing w:line="360" w:lineRule="auto"/>
        <w:ind w:firstLineChars="200" w:firstLine="48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849D8C2" wp14:editId="4333462E">
            <wp:extent cx="5274310" cy="46710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AF9D" w14:textId="5E17D927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中俄东线投产以后，长三角地区将会形成东、西、南、北四方供气格局，西部供应主要来自西气东输一线和川气东送，东部供应主要来自各进口LNG接收站和海上气，南部供应主要来自西气东输二线、新粤浙赣闵浙支干线，北部供应来自中俄东线和青宁线。原有冀宁线管道为联络线，连接陕京线和西气东输管道，目前冀宁线在江苏省主要输送如东LNG接收站的气源，资源流向为由南向北。中俄东线投产后将会增加北方来气。</w:t>
      </w:r>
    </w:p>
    <w:p w14:paraId="2C68D7A9" w14:textId="31DE0199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t>总之，中俄东线投产以后将大幅提高东北、环渤海、长三角地区的</w:t>
      </w:r>
      <w:r w:rsidRPr="002F43DC">
        <w:rPr>
          <w:rFonts w:ascii="宋体" w:eastAsia="宋体" w:hAnsi="宋体" w:hint="eastAsia"/>
          <w:color w:val="333333"/>
          <w:spacing w:val="15"/>
          <w:sz w:val="24"/>
          <w:szCs w:val="24"/>
          <w:shd w:val="clear" w:color="auto" w:fill="FFFFFF"/>
        </w:rPr>
        <w:lastRenderedPageBreak/>
        <w:t>资源供应能力，对目标市场的气化进程起到积极的推动作用。同时，将对环渤海、长三角地区进口LNG形成冲击，增加了地区气源竞争程度。中俄东线全年平稳的供应特点，一方面可为目标市场采暖季增加供应保障，另一方面将会在夏季出现资源富余。</w:t>
      </w:r>
    </w:p>
    <w:p w14:paraId="2CF014C4" w14:textId="29C13832" w:rsidR="009740E3" w:rsidRPr="002F43DC" w:rsidRDefault="009740E3" w:rsidP="002F43D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2F43DC">
        <w:rPr>
          <w:rFonts w:ascii="宋体" w:eastAsia="宋体" w:hAnsi="宋体"/>
          <w:spacing w:val="15"/>
          <w:sz w:val="24"/>
          <w:szCs w:val="24"/>
        </w:rPr>
        <w:t>未来，我国天然气价格将逐步实现市场化，天然气交易价格将由供需双方协商确定，在资源供应宽松和多元化的格局下将会迫使高价气退出市场。建议各地布局的LNG接收站项目要侧重对海外LNG采购成本控制，对比目标市场竞争气源的供应成本和目标市场用户的价格承受能力;提前做好夏季目标市场富余资源的流向处理方案，实现主干管道与地下储气库联通;各级政府应持续推动基础设施互联互通和独立运营，确保天然气价格真正实现市场化。</w:t>
      </w:r>
    </w:p>
    <w:p w14:paraId="7495AC67" w14:textId="42E405FE" w:rsidR="009740E3" w:rsidRPr="002F43DC" w:rsidRDefault="009740E3" w:rsidP="002F43DC">
      <w:pPr>
        <w:spacing w:line="360" w:lineRule="auto"/>
        <w:ind w:firstLineChars="200" w:firstLine="512"/>
        <w:rPr>
          <w:rFonts w:ascii="宋体" w:eastAsia="宋体" w:hAnsi="宋体"/>
          <w:color w:val="333333"/>
          <w:spacing w:val="15"/>
          <w:sz w:val="24"/>
          <w:szCs w:val="24"/>
          <w:shd w:val="clear" w:color="auto" w:fill="FFFFFF"/>
        </w:rPr>
      </w:pPr>
      <w:r w:rsidRPr="002F43DC">
        <w:rPr>
          <w:rFonts w:ascii="宋体" w:eastAsia="宋体" w:hAnsi="宋体" w:hint="eastAsia"/>
          <w:color w:val="333333"/>
          <w:spacing w:val="8"/>
          <w:sz w:val="24"/>
          <w:szCs w:val="24"/>
        </w:rPr>
        <w:t>来源：能源情报</w:t>
      </w:r>
    </w:p>
    <w:sectPr w:rsidR="009740E3" w:rsidRPr="002F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7"/>
    <w:rsid w:val="00114BF7"/>
    <w:rsid w:val="002F43DC"/>
    <w:rsid w:val="009740E3"/>
    <w:rsid w:val="00B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E93B"/>
  <w15:chartTrackingRefBased/>
  <w15:docId w15:val="{95073A2B-B26A-4A1C-B96A-5B0C572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740E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740E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7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observer oil</dc:creator>
  <cp:keywords/>
  <dc:description/>
  <cp:lastModifiedBy>observer oil</cp:lastModifiedBy>
  <cp:revision>4</cp:revision>
  <dcterms:created xsi:type="dcterms:W3CDTF">2020-01-16T02:09:00Z</dcterms:created>
  <dcterms:modified xsi:type="dcterms:W3CDTF">2020-01-19T15:26:00Z</dcterms:modified>
</cp:coreProperties>
</file>