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6E59" w14:textId="77777777" w:rsidR="006542E9" w:rsidRPr="006542E9" w:rsidRDefault="006542E9" w:rsidP="0073395D">
      <w:pPr>
        <w:widowControl/>
        <w:snapToGrid w:val="0"/>
        <w:jc w:val="left"/>
        <w:rPr>
          <w:rFonts w:ascii="宋体" w:eastAsia="宋体" w:hAnsi="宋体" w:cs="宋体"/>
          <w:b/>
          <w:bCs/>
          <w:kern w:val="0"/>
          <w:sz w:val="44"/>
          <w:szCs w:val="44"/>
        </w:rPr>
      </w:pPr>
      <w:r w:rsidRPr="006542E9">
        <w:rPr>
          <w:rFonts w:ascii="宋体" w:eastAsia="宋体" w:hAnsi="宋体" w:cs="宋体" w:hint="eastAsia"/>
          <w:b/>
          <w:bCs/>
          <w:kern w:val="0"/>
          <w:sz w:val="44"/>
          <w:szCs w:val="44"/>
        </w:rPr>
        <w:t>【石油观察家】独联体国家的天然气运输系统：发展进程和前景</w:t>
      </w:r>
    </w:p>
    <w:p w14:paraId="36A29E9C" w14:textId="77777777" w:rsidR="006542E9" w:rsidRDefault="006542E9" w:rsidP="0073395D">
      <w:pPr>
        <w:widowControl/>
        <w:snapToGrid w:val="0"/>
        <w:jc w:val="left"/>
        <w:rPr>
          <w:rFonts w:ascii="宋体" w:eastAsia="宋体" w:hAnsi="宋体" w:cs="宋体"/>
          <w:b/>
          <w:bCs/>
          <w:kern w:val="0"/>
          <w:sz w:val="24"/>
          <w:szCs w:val="24"/>
        </w:rPr>
      </w:pPr>
    </w:p>
    <w:p w14:paraId="5138D6C0" w14:textId="36C4CABE" w:rsidR="0073395D" w:rsidRPr="0073395D" w:rsidRDefault="0073395D" w:rsidP="0073395D">
      <w:pPr>
        <w:widowControl/>
        <w:snapToGrid w:val="0"/>
        <w:jc w:val="left"/>
        <w:rPr>
          <w:rFonts w:ascii="宋体" w:eastAsia="宋体" w:hAnsi="宋体" w:cs="宋体"/>
          <w:kern w:val="0"/>
          <w:sz w:val="24"/>
          <w:szCs w:val="24"/>
        </w:rPr>
      </w:pPr>
      <w:bookmarkStart w:id="0" w:name="_GoBack"/>
      <w:r w:rsidRPr="0073395D">
        <w:rPr>
          <w:rFonts w:ascii="宋体" w:eastAsia="宋体" w:hAnsi="宋体" w:cs="宋体" w:hint="eastAsia"/>
          <w:b/>
          <w:bCs/>
          <w:kern w:val="0"/>
          <w:sz w:val="24"/>
          <w:szCs w:val="24"/>
        </w:rPr>
        <w:t>原苏联统一的天然气管道系统在解体后被肢解，独立后的各个国家的天然气管道系统发展非常不均衡。本文对独联体各国的天然气管道发展情况进行了汇总整理，此处有删减，全文刊载于石油观察俄罗斯中亚油气市场月度报告2</w:t>
      </w:r>
      <w:r w:rsidRPr="0073395D">
        <w:rPr>
          <w:rFonts w:ascii="宋体" w:eastAsia="宋体" w:hAnsi="宋体" w:cs="Calibri"/>
          <w:b/>
          <w:bCs/>
          <w:kern w:val="0"/>
          <w:sz w:val="24"/>
          <w:szCs w:val="24"/>
        </w:rPr>
        <w:t>018</w:t>
      </w:r>
      <w:r w:rsidRPr="0073395D">
        <w:rPr>
          <w:rFonts w:ascii="宋体" w:eastAsia="宋体" w:hAnsi="宋体" w:cs="宋体" w:hint="eastAsia"/>
          <w:b/>
          <w:bCs/>
          <w:kern w:val="0"/>
          <w:sz w:val="24"/>
          <w:szCs w:val="24"/>
        </w:rPr>
        <w:t>年第一期。</w:t>
      </w:r>
    </w:p>
    <w:bookmarkEnd w:id="0"/>
    <w:p w14:paraId="0C935474" w14:textId="77777777" w:rsidR="0073395D" w:rsidRPr="0073395D" w:rsidRDefault="0073395D" w:rsidP="0073395D">
      <w:pPr>
        <w:widowControl/>
        <w:shd w:val="clear" w:color="auto" w:fill="FFFFFF"/>
        <w:snapToGrid w:val="0"/>
        <w:rPr>
          <w:rFonts w:ascii="宋体" w:eastAsia="宋体" w:hAnsi="宋体" w:cs="宋体"/>
          <w:color w:val="333333"/>
          <w:spacing w:val="8"/>
          <w:kern w:val="0"/>
          <w:sz w:val="24"/>
          <w:szCs w:val="24"/>
        </w:rPr>
      </w:pPr>
    </w:p>
    <w:p w14:paraId="0B1B8B4F" w14:textId="77777777" w:rsidR="0073395D" w:rsidRPr="0073395D" w:rsidRDefault="0073395D" w:rsidP="0073395D">
      <w:pPr>
        <w:widowControl/>
        <w:shd w:val="clear" w:color="auto" w:fill="FFFFFF"/>
        <w:snapToGrid w:val="0"/>
        <w:rPr>
          <w:rFonts w:ascii="宋体" w:eastAsia="宋体" w:hAnsi="宋体" w:cs="宋体"/>
          <w:color w:val="333333"/>
          <w:spacing w:val="8"/>
          <w:kern w:val="0"/>
          <w:sz w:val="24"/>
          <w:szCs w:val="24"/>
        </w:rPr>
      </w:pPr>
      <w:r w:rsidRPr="0073395D">
        <w:rPr>
          <w:rFonts w:ascii="宋体" w:eastAsia="宋体" w:hAnsi="宋体" w:cs="宋体" w:hint="eastAsia"/>
          <w:b/>
          <w:bCs/>
          <w:color w:val="333333"/>
          <w:spacing w:val="8"/>
          <w:kern w:val="0"/>
          <w:sz w:val="24"/>
          <w:szCs w:val="24"/>
        </w:rPr>
        <w:t>作者：俄罗斯中亚研究中心 </w:t>
      </w:r>
    </w:p>
    <w:p w14:paraId="3ABC0CC6" w14:textId="77777777" w:rsidR="0073395D" w:rsidRPr="0073395D" w:rsidRDefault="006542E9" w:rsidP="0073395D">
      <w:pPr>
        <w:widowControl/>
        <w:snapToGrid w:val="0"/>
        <w:jc w:val="left"/>
        <w:rPr>
          <w:rFonts w:ascii="宋体" w:eastAsia="宋体" w:hAnsi="宋体" w:cs="宋体"/>
          <w:kern w:val="0"/>
          <w:sz w:val="24"/>
          <w:szCs w:val="24"/>
        </w:rPr>
      </w:pPr>
      <w:r>
        <w:rPr>
          <w:rFonts w:ascii="宋体" w:eastAsia="宋体" w:hAnsi="宋体" w:cs="宋体"/>
          <w:kern w:val="0"/>
          <w:sz w:val="24"/>
          <w:szCs w:val="24"/>
        </w:rPr>
        <w:pict w14:anchorId="6F1ECFCC">
          <v:rect id="_x0000_i1025" style="width:0;height:1.5pt" o:hrstd="t" o:hrnoshade="t" o:hr="t" fillcolor="#333" stroked="f"/>
        </w:pict>
      </w:r>
    </w:p>
    <w:p w14:paraId="5B42CECF" w14:textId="77777777" w:rsidR="0073395D" w:rsidRPr="0073395D" w:rsidRDefault="006542E9" w:rsidP="0073395D">
      <w:pPr>
        <w:widowControl/>
        <w:snapToGrid w:val="0"/>
        <w:jc w:val="left"/>
        <w:rPr>
          <w:rFonts w:ascii="宋体" w:eastAsia="宋体" w:hAnsi="宋体" w:cs="宋体"/>
          <w:kern w:val="0"/>
          <w:sz w:val="24"/>
          <w:szCs w:val="24"/>
        </w:rPr>
      </w:pPr>
      <w:r>
        <w:rPr>
          <w:rFonts w:ascii="宋体" w:eastAsia="宋体" w:hAnsi="宋体" w:cs="宋体"/>
          <w:kern w:val="0"/>
          <w:sz w:val="24"/>
          <w:szCs w:val="24"/>
        </w:rPr>
        <w:pict w14:anchorId="0C16A71E">
          <v:rect id="_x0000_i1026" style="width:0;height:1.5pt" o:hrstd="t" o:hrnoshade="t" o:hr="t" fillcolor="#333" stroked="f"/>
        </w:pict>
      </w:r>
    </w:p>
    <w:p w14:paraId="2D04D4F6" w14:textId="77777777" w:rsidR="0073395D" w:rsidRPr="0073395D" w:rsidRDefault="006542E9" w:rsidP="0073395D">
      <w:pPr>
        <w:widowControl/>
        <w:snapToGrid w:val="0"/>
        <w:jc w:val="left"/>
        <w:rPr>
          <w:rFonts w:ascii="宋体" w:eastAsia="宋体" w:hAnsi="宋体" w:cs="宋体"/>
          <w:kern w:val="0"/>
          <w:sz w:val="24"/>
          <w:szCs w:val="24"/>
        </w:rPr>
      </w:pPr>
      <w:r>
        <w:rPr>
          <w:rFonts w:ascii="宋体" w:eastAsia="宋体" w:hAnsi="宋体" w:cs="宋体"/>
          <w:kern w:val="0"/>
          <w:sz w:val="24"/>
          <w:szCs w:val="24"/>
        </w:rPr>
        <w:pict w14:anchorId="5C15F3DA">
          <v:rect id="_x0000_i1027" style="width:0;height:1.5pt" o:hrstd="t" o:hrnoshade="t" o:hr="t" fillcolor="#333" stroked="f"/>
        </w:pict>
      </w:r>
    </w:p>
    <w:p w14:paraId="2D6A9B37" w14:textId="77777777" w:rsidR="0073395D" w:rsidRPr="0073395D" w:rsidRDefault="0073395D" w:rsidP="0073395D">
      <w:pPr>
        <w:widowControl/>
        <w:shd w:val="clear" w:color="auto" w:fill="FFFFFF"/>
        <w:snapToGrid w:val="0"/>
        <w:ind w:firstLine="480"/>
        <w:rPr>
          <w:rFonts w:ascii="宋体" w:eastAsia="宋体" w:hAnsi="宋体" w:cs="宋体"/>
          <w:color w:val="333333"/>
          <w:spacing w:val="8"/>
          <w:kern w:val="0"/>
          <w:sz w:val="24"/>
          <w:szCs w:val="24"/>
        </w:rPr>
      </w:pPr>
    </w:p>
    <w:p w14:paraId="6DD14925" w14:textId="77777777" w:rsidR="0073395D" w:rsidRPr="0073395D" w:rsidRDefault="0073395D" w:rsidP="0073395D">
      <w:pPr>
        <w:widowControl/>
        <w:shd w:val="clear" w:color="auto" w:fill="FFFFFF"/>
        <w:snapToGrid w:val="0"/>
        <w:ind w:firstLine="480"/>
        <w:rPr>
          <w:rFonts w:ascii="宋体" w:eastAsia="宋体" w:hAnsi="宋体" w:cs="宋体"/>
          <w:color w:val="333333"/>
          <w:spacing w:val="8"/>
          <w:kern w:val="0"/>
          <w:sz w:val="24"/>
          <w:szCs w:val="24"/>
        </w:rPr>
      </w:pPr>
      <w:r w:rsidRPr="0073395D">
        <w:rPr>
          <w:rFonts w:ascii="宋体" w:eastAsia="宋体" w:hAnsi="宋体" w:cs="宋体" w:hint="eastAsia"/>
          <w:color w:val="333333"/>
          <w:spacing w:val="8"/>
          <w:kern w:val="0"/>
          <w:sz w:val="24"/>
          <w:szCs w:val="24"/>
        </w:rPr>
        <w:t>俄罗斯和原苏联共和国的输气系统于20世纪</w:t>
      </w:r>
      <w:r w:rsidRPr="0073395D">
        <w:rPr>
          <w:rFonts w:ascii="宋体" w:eastAsia="宋体" w:hAnsi="宋体" w:cs="Calibri"/>
          <w:color w:val="333333"/>
          <w:spacing w:val="8"/>
          <w:kern w:val="0"/>
          <w:sz w:val="24"/>
          <w:szCs w:val="24"/>
        </w:rPr>
        <w:t>50</w:t>
      </w:r>
      <w:r w:rsidRPr="0073395D">
        <w:rPr>
          <w:rFonts w:ascii="宋体" w:eastAsia="宋体" w:hAnsi="宋体" w:cs="宋体" w:hint="eastAsia"/>
          <w:color w:val="333333"/>
          <w:spacing w:val="8"/>
          <w:kern w:val="0"/>
          <w:sz w:val="24"/>
          <w:szCs w:val="24"/>
        </w:rPr>
        <w:t>年代开始铺设。</w:t>
      </w:r>
      <w:r w:rsidRPr="0073395D">
        <w:rPr>
          <w:rFonts w:ascii="宋体" w:eastAsia="宋体" w:hAnsi="宋体" w:cs="Calibri"/>
          <w:color w:val="333333"/>
          <w:spacing w:val="8"/>
          <w:kern w:val="0"/>
          <w:sz w:val="24"/>
          <w:szCs w:val="24"/>
        </w:rPr>
        <w:t>30</w:t>
      </w:r>
      <w:r w:rsidRPr="0073395D">
        <w:rPr>
          <w:rFonts w:ascii="宋体" w:eastAsia="宋体" w:hAnsi="宋体" w:cs="宋体" w:hint="eastAsia"/>
          <w:color w:val="333333"/>
          <w:spacing w:val="8"/>
          <w:kern w:val="0"/>
          <w:sz w:val="24"/>
          <w:szCs w:val="24"/>
        </w:rPr>
        <w:t>年间建设了超过</w:t>
      </w:r>
      <w:r w:rsidRPr="0073395D">
        <w:rPr>
          <w:rFonts w:ascii="宋体" w:eastAsia="宋体" w:hAnsi="宋体" w:cs="Calibri"/>
          <w:color w:val="333333"/>
          <w:spacing w:val="8"/>
          <w:kern w:val="0"/>
          <w:sz w:val="24"/>
          <w:szCs w:val="24"/>
        </w:rPr>
        <w:t>6</w:t>
      </w:r>
      <w:r w:rsidRPr="0073395D">
        <w:rPr>
          <w:rFonts w:ascii="宋体" w:eastAsia="宋体" w:hAnsi="宋体" w:cs="宋体" w:hint="eastAsia"/>
          <w:color w:val="333333"/>
          <w:spacing w:val="8"/>
          <w:kern w:val="0"/>
          <w:sz w:val="24"/>
          <w:szCs w:val="24"/>
        </w:rPr>
        <w:t>万千米的干线输气管道，开始使用大口井管道，提高工作压力，建设了第一批地下储气库。然而，在苏联各地进行的建设并不均等。例如，在一些共和国建设了强大的天然气运输基础设施，而在另一些国家则只建设了一些最基本的设施。那么，原苏联各共和国的天然气运输行业目前情况如何？</w:t>
      </w:r>
    </w:p>
    <w:p w14:paraId="7F109366"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由于大量天然气储量的发现，以及为中部工业区供应天然气的必要性，20世纪</w:t>
      </w:r>
      <w:r w:rsidRPr="0073395D">
        <w:rPr>
          <w:rFonts w:cs="Calibri"/>
          <w:color w:val="333333"/>
          <w:spacing w:val="8"/>
        </w:rPr>
        <w:t>70</w:t>
      </w:r>
      <w:r w:rsidRPr="0073395D">
        <w:rPr>
          <w:rFonts w:hint="eastAsia"/>
          <w:color w:val="333333"/>
          <w:spacing w:val="8"/>
        </w:rPr>
        <w:t>年代在苏联境内建设了当时世界上最长的输气管道——中亚</w:t>
      </w:r>
      <w:r w:rsidRPr="0073395D">
        <w:rPr>
          <w:rFonts w:cs="Calibri"/>
          <w:color w:val="333333"/>
          <w:spacing w:val="8"/>
        </w:rPr>
        <w:t>-</w:t>
      </w:r>
      <w:r w:rsidRPr="0073395D">
        <w:rPr>
          <w:rFonts w:hint="eastAsia"/>
          <w:color w:val="333333"/>
          <w:spacing w:val="8"/>
        </w:rPr>
        <w:t>中央干线天然气管道。到</w:t>
      </w:r>
      <w:r w:rsidRPr="0073395D">
        <w:rPr>
          <w:rFonts w:cs="Calibri"/>
          <w:color w:val="333333"/>
          <w:spacing w:val="8"/>
        </w:rPr>
        <w:t>1985</w:t>
      </w:r>
      <w:r w:rsidRPr="0073395D">
        <w:rPr>
          <w:rFonts w:hint="eastAsia"/>
          <w:color w:val="333333"/>
          <w:spacing w:val="8"/>
        </w:rPr>
        <w:t>年，有多条支线的该干线管道的总管输能力为</w:t>
      </w:r>
      <w:r w:rsidRPr="0073395D">
        <w:rPr>
          <w:rFonts w:cs="Calibri"/>
          <w:color w:val="333333"/>
          <w:spacing w:val="8"/>
        </w:rPr>
        <w:t>800</w:t>
      </w:r>
      <w:r w:rsidRPr="0073395D">
        <w:rPr>
          <w:rFonts w:hint="eastAsia"/>
          <w:color w:val="333333"/>
          <w:spacing w:val="8"/>
        </w:rPr>
        <w:t>亿立方米</w:t>
      </w:r>
      <w:r w:rsidRPr="0073395D">
        <w:rPr>
          <w:rFonts w:cs="Calibri"/>
          <w:color w:val="333333"/>
          <w:spacing w:val="8"/>
        </w:rPr>
        <w:t>/</w:t>
      </w:r>
      <w:r w:rsidRPr="0073395D">
        <w:rPr>
          <w:rFonts w:hint="eastAsia"/>
          <w:color w:val="333333"/>
          <w:spacing w:val="8"/>
        </w:rPr>
        <w:t>年。</w:t>
      </w:r>
    </w:p>
    <w:p w14:paraId="39F3B9A0"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输气管道及相应的技术基础设施的建设使拥有丰富油气资源的共和国开始建设干线输气管道、支线管道和地下储气库，这些管道和储气库在建设时使用了先进的技术和设备。</w:t>
      </w:r>
    </w:p>
    <w:p w14:paraId="5624F57B"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苏联解体后，各国都变成了“自己顾自己”，有的国家为解决对欧洲的天然气供应问题绞尽脑汁，有的则寻找在亚太地区的天然气出口等。</w:t>
      </w:r>
    </w:p>
    <w:p w14:paraId="62EA5F06"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对前苏联输气系统发展状况的评估，需要注意输气管道的长度、与干线管道的接通情况和管输能力。但首先，需要关注输气系统的发展进程、其整体的技术状况、现代技术的运用和路线的多元化。</w:t>
      </w:r>
    </w:p>
    <w:p w14:paraId="544C663C"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随着各共和国的独立，一些国家成立了资本混合型公司，包括与外国公司合作。例如，摩尔多瓦天然气运输公司的控股股东是俄罗斯天然气工业公司，该公司拥有51%的股份。其他的一些共和国，例如白俄罗斯、哈萨克斯坦、乌兹别克斯坦、乌克兰、土库曼斯坦、格鲁吉亚、阿塞拜疆，这些国家的输气系统</w:t>
      </w:r>
      <w:r w:rsidRPr="0073395D">
        <w:rPr>
          <w:rFonts w:cs="Calibri"/>
          <w:color w:val="333333"/>
          <w:spacing w:val="8"/>
        </w:rPr>
        <w:t>100%</w:t>
      </w:r>
      <w:r w:rsidRPr="0073395D">
        <w:rPr>
          <w:rFonts w:hint="eastAsia"/>
          <w:color w:val="333333"/>
          <w:spacing w:val="8"/>
        </w:rPr>
        <w:t>资本归国有公司所有。</w:t>
      </w:r>
    </w:p>
    <w:p w14:paraId="11FAEBB5"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原苏联国家不是所有的国有公司都能成功的在该领域运营。造成这个问题的原因很多，例如国内问题、国家的拨款不足、国外市场竞争过于激烈、缺乏出口基础设施等。但是，目前哈萨克斯坦的天然气行业发展进程是成功的（国家天然气管道运营商——哈萨克斯坦天然气运输公司）。</w:t>
      </w:r>
    </w:p>
    <w:p w14:paraId="62314569" w14:textId="4350FA0E" w:rsidR="0073395D" w:rsidRPr="0073395D" w:rsidRDefault="0073395D" w:rsidP="0073395D">
      <w:pPr>
        <w:pStyle w:val="a3"/>
        <w:shd w:val="clear" w:color="auto" w:fill="FFFFFF"/>
        <w:snapToGrid w:val="0"/>
        <w:spacing w:before="0" w:beforeAutospacing="0" w:after="0" w:afterAutospacing="0"/>
        <w:jc w:val="both"/>
        <w:rPr>
          <w:color w:val="333333"/>
          <w:spacing w:val="8"/>
        </w:rPr>
      </w:pPr>
      <w:r w:rsidRPr="0073395D">
        <w:rPr>
          <w:noProof/>
          <w:color w:val="333333"/>
          <w:spacing w:val="8"/>
        </w:rPr>
        <w:lastRenderedPageBreak/>
        <w:drawing>
          <wp:inline distT="0" distB="0" distL="0" distR="0" wp14:anchorId="1AFC4322" wp14:editId="4B742F8C">
            <wp:extent cx="5274310" cy="3515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1740B200"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经过哈萨克斯坦境内的有三条跨国干线输气管道：中亚-中央管道，布哈拉</w:t>
      </w:r>
      <w:r w:rsidRPr="0073395D">
        <w:rPr>
          <w:rFonts w:cs="Calibri"/>
          <w:color w:val="333333"/>
          <w:spacing w:val="8"/>
        </w:rPr>
        <w:t>-</w:t>
      </w:r>
      <w:r w:rsidRPr="0073395D">
        <w:rPr>
          <w:rFonts w:hint="eastAsia"/>
          <w:color w:val="333333"/>
          <w:spacing w:val="8"/>
        </w:rPr>
        <w:t>乌拉尔管道及中亚</w:t>
      </w:r>
      <w:r w:rsidRPr="0073395D">
        <w:rPr>
          <w:rFonts w:cs="Calibri"/>
          <w:color w:val="333333"/>
          <w:spacing w:val="8"/>
        </w:rPr>
        <w:t>-</w:t>
      </w:r>
      <w:r w:rsidRPr="0073395D">
        <w:rPr>
          <w:rFonts w:hint="eastAsia"/>
          <w:color w:val="333333"/>
          <w:spacing w:val="8"/>
        </w:rPr>
        <w:t>中国管道。由哈萨克斯坦天然气运输公司管理的输气系统包括超过</w:t>
      </w:r>
      <w:r w:rsidRPr="0073395D">
        <w:rPr>
          <w:rFonts w:cs="Calibri"/>
          <w:color w:val="333333"/>
          <w:spacing w:val="8"/>
        </w:rPr>
        <w:t>5.5</w:t>
      </w:r>
      <w:r w:rsidRPr="0073395D">
        <w:rPr>
          <w:rFonts w:hint="eastAsia"/>
          <w:color w:val="333333"/>
          <w:spacing w:val="8"/>
        </w:rPr>
        <w:t>万千米的干线输气管道和支线管道。其中，干线输气管道长</w:t>
      </w:r>
      <w:r w:rsidRPr="0073395D">
        <w:rPr>
          <w:rFonts w:cs="Calibri"/>
          <w:color w:val="333333"/>
          <w:spacing w:val="8"/>
        </w:rPr>
        <w:t>1.9</w:t>
      </w:r>
      <w:r w:rsidRPr="0073395D">
        <w:rPr>
          <w:rFonts w:hint="eastAsia"/>
          <w:color w:val="333333"/>
          <w:spacing w:val="8"/>
        </w:rPr>
        <w:t>万千米，在过去的</w:t>
      </w:r>
      <w:r w:rsidRPr="0073395D">
        <w:rPr>
          <w:rFonts w:cs="Calibri"/>
          <w:color w:val="333333"/>
          <w:spacing w:val="8"/>
        </w:rPr>
        <w:t>5</w:t>
      </w:r>
      <w:r w:rsidRPr="0073395D">
        <w:rPr>
          <w:rFonts w:hint="eastAsia"/>
          <w:color w:val="333333"/>
          <w:spacing w:val="8"/>
        </w:rPr>
        <w:t>年里，它们的长度增加了</w:t>
      </w:r>
      <w:r w:rsidRPr="0073395D">
        <w:rPr>
          <w:rFonts w:cs="Calibri"/>
          <w:color w:val="333333"/>
          <w:spacing w:val="8"/>
        </w:rPr>
        <w:t>1/3</w:t>
      </w:r>
      <w:r w:rsidRPr="0073395D">
        <w:rPr>
          <w:rFonts w:hint="eastAsia"/>
          <w:color w:val="333333"/>
          <w:spacing w:val="8"/>
        </w:rPr>
        <w:t>，这本身就是一个伟大的成就。近年，哈萨克斯坦进行了天然气工业设施的现代化改造，在市场条件发生变化的情况下，可以增加运输量，并使供气线路多样化。</w:t>
      </w:r>
    </w:p>
    <w:p w14:paraId="27F97036"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乌克兰多年来一直是俄罗斯天然气运至西欧的主要过境国，在独联体国家中拥有俄罗斯以外最强大的输气系统。尽管有这些优势，但乌克兰的管道系统并未出现长期的积极发展态势。“土耳其流”及“北溪</w:t>
      </w:r>
      <w:r w:rsidRPr="0073395D">
        <w:rPr>
          <w:rFonts w:cs="Calibri"/>
          <w:color w:val="333333"/>
          <w:spacing w:val="8"/>
        </w:rPr>
        <w:t>-2</w:t>
      </w:r>
      <w:r w:rsidRPr="0073395D">
        <w:rPr>
          <w:rFonts w:hint="eastAsia"/>
          <w:color w:val="333333"/>
          <w:spacing w:val="8"/>
        </w:rPr>
        <w:t>”干线输气管道的投产，将彻底剥夺乌克兰的过境国地位。</w:t>
      </w:r>
      <w:r w:rsidRPr="0073395D">
        <w:rPr>
          <w:rFonts w:cs="Calibri"/>
          <w:color w:val="333333"/>
          <w:spacing w:val="8"/>
        </w:rPr>
        <w:t>2019</w:t>
      </w:r>
      <w:r w:rsidRPr="0073395D">
        <w:rPr>
          <w:rFonts w:hint="eastAsia"/>
          <w:color w:val="333333"/>
          <w:spacing w:val="8"/>
        </w:rPr>
        <w:t>年后，俄罗斯经乌克兰的输气管道每年只向欧洲供应</w:t>
      </w:r>
      <w:r w:rsidRPr="0073395D">
        <w:rPr>
          <w:rFonts w:cs="Calibri"/>
          <w:color w:val="333333"/>
          <w:spacing w:val="8"/>
        </w:rPr>
        <w:t>150</w:t>
      </w:r>
      <w:r w:rsidRPr="0073395D">
        <w:rPr>
          <w:rFonts w:hint="eastAsia"/>
          <w:color w:val="333333"/>
          <w:spacing w:val="8"/>
        </w:rPr>
        <w:t>亿立方米天然气，因此不必再谈论它的发展。</w:t>
      </w:r>
    </w:p>
    <w:p w14:paraId="275282AA"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另一个例子是亚美尼亚。目前，亚美尼亚的天然气业务是由亚美尼亚天然气工业公司实施的，该公司是俄罗斯天然气工业公司的子公司。但是，除了建设伊朗-亚美尼亚干线输气管道这个庞大且技术复杂的项目，该项目的建设将扩大天然气供应基础并出现另一个进口来源外，总的来说没有什么值得一提。亚美尼亚是整个高加索</w:t>
      </w:r>
      <w:r w:rsidRPr="0073395D">
        <w:rPr>
          <w:rFonts w:cs="Calibri"/>
          <w:color w:val="333333"/>
          <w:spacing w:val="8"/>
        </w:rPr>
        <w:t>-</w:t>
      </w:r>
      <w:r w:rsidRPr="0073395D">
        <w:rPr>
          <w:rFonts w:hint="eastAsia"/>
          <w:color w:val="333333"/>
          <w:spacing w:val="8"/>
        </w:rPr>
        <w:t>里海地区唯一的一个近十年来几乎完全没有油气工业的国家。</w:t>
      </w:r>
    </w:p>
    <w:p w14:paraId="236B6C55" w14:textId="12A37BBA"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cs="Calibri"/>
          <w:color w:val="333333"/>
          <w:spacing w:val="8"/>
        </w:rPr>
        <w:lastRenderedPageBreak/>
        <w:t> </w:t>
      </w:r>
      <w:r w:rsidRPr="0073395D">
        <w:rPr>
          <w:noProof/>
          <w:color w:val="333333"/>
          <w:spacing w:val="8"/>
        </w:rPr>
        <w:drawing>
          <wp:inline distT="0" distB="0" distL="0" distR="0" wp14:anchorId="5AA82141" wp14:editId="4152701A">
            <wp:extent cx="5274310" cy="24028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02840"/>
                    </a:xfrm>
                    <a:prstGeom prst="rect">
                      <a:avLst/>
                    </a:prstGeom>
                    <a:noFill/>
                    <a:ln>
                      <a:noFill/>
                    </a:ln>
                  </pic:spPr>
                </pic:pic>
              </a:graphicData>
            </a:graphic>
          </wp:inline>
        </w:drawing>
      </w:r>
    </w:p>
    <w:p w14:paraId="6B27B1AC"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阿塞拜疆的情况要好得多：阿塞拜疆国家油气公司（SOCAR）通过四条干线输气管道，从沙赫</w:t>
      </w:r>
      <w:r w:rsidRPr="0073395D">
        <w:rPr>
          <w:rFonts w:cs="Calibri"/>
          <w:color w:val="333333"/>
          <w:spacing w:val="8"/>
        </w:rPr>
        <w:t>-</w:t>
      </w:r>
      <w:r w:rsidRPr="0073395D">
        <w:rPr>
          <w:rFonts w:hint="eastAsia"/>
          <w:color w:val="333333"/>
          <w:spacing w:val="8"/>
        </w:rPr>
        <w:t>杰尼兹气田向格鲁吉亚和土耳其，以及伊朗和俄罗斯输送天然气。欧盟支持的跨安纳托利亚输气管道（</w:t>
      </w:r>
      <w:r w:rsidRPr="0073395D">
        <w:rPr>
          <w:rFonts w:cs="Calibri"/>
          <w:color w:val="333333"/>
          <w:spacing w:val="8"/>
        </w:rPr>
        <w:t>TANAP</w:t>
      </w:r>
      <w:r w:rsidRPr="0073395D">
        <w:rPr>
          <w:rFonts w:hint="eastAsia"/>
          <w:color w:val="333333"/>
          <w:spacing w:val="8"/>
        </w:rPr>
        <w:t>）和跨亚得里亚海输气管道（</w:t>
      </w:r>
      <w:r w:rsidRPr="0073395D">
        <w:rPr>
          <w:rFonts w:cs="Calibri"/>
          <w:color w:val="333333"/>
          <w:spacing w:val="8"/>
        </w:rPr>
        <w:t>TAP</w:t>
      </w:r>
      <w:r w:rsidRPr="0073395D">
        <w:rPr>
          <w:rFonts w:hint="eastAsia"/>
          <w:color w:val="333333"/>
          <w:spacing w:val="8"/>
        </w:rPr>
        <w:t>），及</w:t>
      </w:r>
      <w:r w:rsidRPr="0073395D">
        <w:rPr>
          <w:rFonts w:cs="Calibri"/>
          <w:color w:val="333333"/>
          <w:spacing w:val="8"/>
        </w:rPr>
        <w:t>AGRI</w:t>
      </w:r>
      <w:r w:rsidRPr="0073395D">
        <w:rPr>
          <w:rFonts w:hint="eastAsia"/>
          <w:color w:val="333333"/>
          <w:spacing w:val="8"/>
        </w:rPr>
        <w:t>输气管道都被认为颇具发展前景。但最近，由于阿塞拜疆国内供气短缺，阿塞拜疆被迫扩大进口份额。</w:t>
      </w:r>
    </w:p>
    <w:p w14:paraId="6CD8078C"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土库曼斯坦的天然气运营商是土库曼斯坦天然气康采恩，该公司为100%国有公司。土库曼斯坦的输气系统包括</w:t>
      </w:r>
      <w:r w:rsidRPr="0073395D">
        <w:rPr>
          <w:rFonts w:cs="Calibri"/>
          <w:color w:val="333333"/>
          <w:spacing w:val="8"/>
        </w:rPr>
        <w:t>8000</w:t>
      </w:r>
      <w:r w:rsidRPr="0073395D">
        <w:rPr>
          <w:rFonts w:hint="eastAsia"/>
          <w:color w:val="333333"/>
          <w:spacing w:val="8"/>
        </w:rPr>
        <w:t>千米长的输气管道，向俄罗斯、乌克兰及伊朗供气。土库曼斯坦正积极通过中亚</w:t>
      </w:r>
      <w:r w:rsidRPr="0073395D">
        <w:rPr>
          <w:rFonts w:cs="Calibri"/>
          <w:color w:val="333333"/>
          <w:spacing w:val="8"/>
        </w:rPr>
        <w:t>-</w:t>
      </w:r>
      <w:r w:rsidRPr="0073395D">
        <w:rPr>
          <w:rFonts w:hint="eastAsia"/>
          <w:color w:val="333333"/>
          <w:spacing w:val="8"/>
        </w:rPr>
        <w:t>中国干线输气管道向中国供应天然气。在可预见的未来，土库曼斯坦希望开始向欧洲供应天然气，并通过土库曼斯坦</w:t>
      </w:r>
      <w:r w:rsidRPr="0073395D">
        <w:rPr>
          <w:rFonts w:cs="Calibri"/>
          <w:color w:val="333333"/>
          <w:spacing w:val="8"/>
        </w:rPr>
        <w:t>-</w:t>
      </w:r>
      <w:r w:rsidRPr="0073395D">
        <w:rPr>
          <w:rFonts w:hint="eastAsia"/>
          <w:color w:val="333333"/>
          <w:spacing w:val="8"/>
        </w:rPr>
        <w:t>阿富汗</w:t>
      </w:r>
      <w:r w:rsidRPr="0073395D">
        <w:rPr>
          <w:rFonts w:cs="Calibri"/>
          <w:color w:val="333333"/>
          <w:spacing w:val="8"/>
        </w:rPr>
        <w:t>-</w:t>
      </w:r>
      <w:r w:rsidRPr="0073395D">
        <w:rPr>
          <w:rFonts w:hint="eastAsia"/>
          <w:color w:val="333333"/>
          <w:spacing w:val="8"/>
        </w:rPr>
        <w:t>巴基斯坦</w:t>
      </w:r>
      <w:r w:rsidRPr="0073395D">
        <w:rPr>
          <w:rFonts w:cs="Calibri"/>
          <w:color w:val="333333"/>
          <w:spacing w:val="8"/>
        </w:rPr>
        <w:t>-</w:t>
      </w:r>
      <w:r w:rsidRPr="0073395D">
        <w:rPr>
          <w:rFonts w:hint="eastAsia"/>
          <w:color w:val="333333"/>
          <w:spacing w:val="8"/>
        </w:rPr>
        <w:t>印度干线输气管道（</w:t>
      </w:r>
      <w:r w:rsidRPr="0073395D">
        <w:rPr>
          <w:rFonts w:cs="Calibri"/>
          <w:color w:val="333333"/>
          <w:spacing w:val="8"/>
        </w:rPr>
        <w:t>TAPI</w:t>
      </w:r>
      <w:r w:rsidRPr="0073395D">
        <w:rPr>
          <w:rFonts w:hint="eastAsia"/>
          <w:color w:val="333333"/>
          <w:spacing w:val="8"/>
        </w:rPr>
        <w:t>）向亚洲出口天然气，但该干线管道存在很大的安全风险，因此项目进展困难。而“南方天然气通道”项目的管输能力不足以使土库曼斯坦增加对欧洲的天然气供应量，经过不稳定的国家铺设天然气管道使得</w:t>
      </w:r>
      <w:r w:rsidRPr="0073395D">
        <w:rPr>
          <w:rFonts w:cs="Calibri"/>
          <w:color w:val="333333"/>
          <w:spacing w:val="8"/>
        </w:rPr>
        <w:t>TAPI</w:t>
      </w:r>
      <w:r w:rsidRPr="0073395D">
        <w:rPr>
          <w:rFonts w:hint="eastAsia"/>
          <w:color w:val="333333"/>
          <w:spacing w:val="8"/>
        </w:rPr>
        <w:t>项目前景堪忧。</w:t>
      </w:r>
    </w:p>
    <w:p w14:paraId="36A66DA3"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正如我们所看到的，一些国家会发展更好，而另一些则更糟。哈萨克斯坦实施的天然气项目最多，行业已经进行了全面的现代化改造，所有的天然气管道整合为一个完整的输气系统。哈萨克斯坦的输气系统状态良好，其管输能力达到850亿立方米</w:t>
      </w:r>
      <w:r w:rsidRPr="0073395D">
        <w:rPr>
          <w:rFonts w:cs="Calibri"/>
          <w:color w:val="333333"/>
          <w:spacing w:val="8"/>
        </w:rPr>
        <w:t>/</w:t>
      </w:r>
      <w:r w:rsidRPr="0073395D">
        <w:rPr>
          <w:rFonts w:hint="eastAsia"/>
          <w:color w:val="333333"/>
          <w:spacing w:val="8"/>
        </w:rPr>
        <w:t>年，未来，其管输能力将增至</w:t>
      </w:r>
      <w:r w:rsidRPr="0073395D">
        <w:rPr>
          <w:rFonts w:cs="Calibri"/>
          <w:color w:val="333333"/>
          <w:spacing w:val="8"/>
        </w:rPr>
        <w:t>1200</w:t>
      </w:r>
      <w:r w:rsidRPr="0073395D">
        <w:rPr>
          <w:rFonts w:hint="eastAsia"/>
          <w:color w:val="333333"/>
          <w:spacing w:val="8"/>
        </w:rPr>
        <w:t>亿立方米</w:t>
      </w:r>
      <w:r w:rsidRPr="0073395D">
        <w:rPr>
          <w:rFonts w:cs="Calibri"/>
          <w:color w:val="333333"/>
          <w:spacing w:val="8"/>
        </w:rPr>
        <w:t>/</w:t>
      </w:r>
      <w:r w:rsidRPr="0073395D">
        <w:rPr>
          <w:rFonts w:hint="eastAsia"/>
          <w:color w:val="333333"/>
          <w:spacing w:val="8"/>
        </w:rPr>
        <w:t>年，并会继续发展。</w:t>
      </w:r>
    </w:p>
    <w:p w14:paraId="29C8CFB9"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别依涅乌-巴佐依</w:t>
      </w:r>
      <w:r w:rsidRPr="0073395D">
        <w:rPr>
          <w:rFonts w:cs="Calibri"/>
          <w:color w:val="333333"/>
          <w:spacing w:val="8"/>
        </w:rPr>
        <w:t>-</w:t>
      </w:r>
      <w:r w:rsidRPr="0073395D">
        <w:rPr>
          <w:rFonts w:hint="eastAsia"/>
          <w:color w:val="333333"/>
          <w:spacing w:val="8"/>
        </w:rPr>
        <w:t>奇姆肯特干线输气管道的建设，使哈萨克斯坦成功解决了三个重要任务，即保障向该国南部地区稳定供应天然气、建设完整的天然气运输系统和扩大天然气出口。</w:t>
      </w:r>
    </w:p>
    <w:p w14:paraId="17D5A6F4" w14:textId="77777777" w:rsidR="0073395D" w:rsidRPr="0073395D" w:rsidRDefault="0073395D" w:rsidP="0073395D">
      <w:pPr>
        <w:pStyle w:val="a3"/>
        <w:shd w:val="clear" w:color="auto" w:fill="FFFFFF"/>
        <w:snapToGrid w:val="0"/>
        <w:spacing w:before="0" w:beforeAutospacing="0" w:after="0" w:afterAutospacing="0"/>
        <w:ind w:firstLine="480"/>
        <w:jc w:val="both"/>
        <w:rPr>
          <w:color w:val="333333"/>
          <w:spacing w:val="8"/>
        </w:rPr>
      </w:pPr>
      <w:r w:rsidRPr="0073395D">
        <w:rPr>
          <w:rFonts w:hint="eastAsia"/>
          <w:color w:val="333333"/>
          <w:spacing w:val="8"/>
        </w:rPr>
        <w:t>哈萨克斯坦天然气运输公司已成为中亚最重要的，且在技术上最先进天然气管道运营商。今天，哈萨克斯坦天然气运输公司是独联体发展最快的天然气公司：增加从中亚向俄罗斯和中国的天然气过境运输量。</w:t>
      </w:r>
    </w:p>
    <w:p w14:paraId="2B0FF889" w14:textId="77777777" w:rsidR="003062C5" w:rsidRPr="0073395D" w:rsidRDefault="003062C5" w:rsidP="0073395D">
      <w:pPr>
        <w:snapToGrid w:val="0"/>
        <w:rPr>
          <w:rFonts w:ascii="宋体" w:eastAsia="宋体" w:hAnsi="宋体"/>
          <w:sz w:val="24"/>
          <w:szCs w:val="24"/>
        </w:rPr>
      </w:pPr>
    </w:p>
    <w:sectPr w:rsidR="003062C5" w:rsidRPr="00733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CD"/>
    <w:rsid w:val="003062C5"/>
    <w:rsid w:val="006542E9"/>
    <w:rsid w:val="0073395D"/>
    <w:rsid w:val="00BE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7F58"/>
  <w15:chartTrackingRefBased/>
  <w15:docId w15:val="{40297AE8-2B55-4A4A-BD5C-126C85E0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9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3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86024">
      <w:bodyDiv w:val="1"/>
      <w:marLeft w:val="0"/>
      <w:marRight w:val="0"/>
      <w:marTop w:val="0"/>
      <w:marBottom w:val="0"/>
      <w:divBdr>
        <w:top w:val="none" w:sz="0" w:space="0" w:color="auto"/>
        <w:left w:val="none" w:sz="0" w:space="0" w:color="auto"/>
        <w:bottom w:val="none" w:sz="0" w:space="0" w:color="auto"/>
        <w:right w:val="none" w:sz="0" w:space="0" w:color="auto"/>
      </w:divBdr>
    </w:div>
    <w:div w:id="19747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2020-01-14T09:31:00Z</dcterms:created>
  <dcterms:modified xsi:type="dcterms:W3CDTF">2020-03-09T10:34:00Z</dcterms:modified>
</cp:coreProperties>
</file>